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154BF3">
      <w:pPr>
        <w:pStyle w:val="ConsPlusNormal"/>
        <w:jc w:val="both"/>
        <w:outlineLvl w:val="0"/>
      </w:pPr>
      <w:bookmarkStart w:id="0" w:name="_GoBack"/>
      <w:bookmarkEnd w:id="0"/>
    </w:p>
    <w:p w:rsidR="00000000" w:rsidRDefault="00154BF3">
      <w:pPr>
        <w:pStyle w:val="ConsPlusTitle"/>
        <w:jc w:val="center"/>
        <w:outlineLvl w:val="0"/>
      </w:pPr>
      <w:r>
        <w:t>СОВЕТ КОРМИЛОВСКОГО МУНИЦИПАЛЬНОГО РАЙОНА</w:t>
      </w:r>
    </w:p>
    <w:p w:rsidR="00000000" w:rsidRDefault="00154BF3">
      <w:pPr>
        <w:pStyle w:val="ConsPlusTitle"/>
        <w:jc w:val="center"/>
      </w:pPr>
    </w:p>
    <w:p w:rsidR="00000000" w:rsidRDefault="00154BF3">
      <w:pPr>
        <w:pStyle w:val="ConsPlusTitle"/>
        <w:jc w:val="center"/>
      </w:pPr>
      <w:r>
        <w:t>РЕШЕНИЕ</w:t>
      </w:r>
    </w:p>
    <w:p w:rsidR="00000000" w:rsidRDefault="00154BF3">
      <w:pPr>
        <w:pStyle w:val="ConsPlusTitle"/>
        <w:jc w:val="center"/>
      </w:pPr>
      <w:r>
        <w:t>от 28 ноября 2008 г. N 74</w:t>
      </w:r>
    </w:p>
    <w:p w:rsidR="00000000" w:rsidRDefault="00154BF3">
      <w:pPr>
        <w:pStyle w:val="ConsPlusTitle"/>
        <w:jc w:val="center"/>
      </w:pPr>
    </w:p>
    <w:p w:rsidR="00000000" w:rsidRDefault="00154BF3">
      <w:pPr>
        <w:pStyle w:val="ConsPlusTitle"/>
        <w:jc w:val="center"/>
      </w:pPr>
      <w:r>
        <w:t>О ЕДИНОМ НАЛОГЕ НА ВМЕНЕННЫЙ ДОХОД ДЛЯ ОТДЕЛЬНЫХ ВИДОВ</w:t>
      </w:r>
    </w:p>
    <w:p w:rsidR="00000000" w:rsidRDefault="00154BF3">
      <w:pPr>
        <w:pStyle w:val="ConsPlusTitle"/>
        <w:jc w:val="center"/>
      </w:pPr>
      <w:r>
        <w:t xml:space="preserve">ДЕЯТЕЛЬНОСТИ НА ТЕРРИТОРИИ КОРМИЛОВСКОГО </w:t>
      </w:r>
      <w:proofErr w:type="gramStart"/>
      <w:r>
        <w:t>МУНИЦИПАЛЬНОГО</w:t>
      </w:r>
      <w:proofErr w:type="gramEnd"/>
    </w:p>
    <w:p w:rsidR="00000000" w:rsidRDefault="00154BF3">
      <w:pPr>
        <w:pStyle w:val="ConsPlusTitle"/>
        <w:jc w:val="center"/>
      </w:pPr>
      <w:r>
        <w:t>РАЙОНА</w:t>
      </w:r>
    </w:p>
    <w:p w:rsidR="00000000" w:rsidRDefault="00154BF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54B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54BF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Решений Совета </w:t>
            </w:r>
            <w:proofErr w:type="spellStart"/>
            <w:r>
              <w:rPr>
                <w:color w:val="392C69"/>
              </w:rPr>
              <w:t>Кормиловского</w:t>
            </w:r>
            <w:proofErr w:type="spellEnd"/>
            <w:r>
              <w:rPr>
                <w:color w:val="392C69"/>
              </w:rPr>
              <w:t xml:space="preserve"> муниципального района Омской области</w:t>
            </w:r>
            <w:proofErr w:type="gramEnd"/>
          </w:p>
          <w:p w:rsidR="00000000" w:rsidRDefault="00154B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20.03.2009 N 26, от 21.05.2009 N 36, от 29.07.2013 N 32,</w:t>
            </w:r>
          </w:p>
          <w:p w:rsidR="00000000" w:rsidRDefault="00154B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30.11.2016 N 63)</w:t>
            </w:r>
          </w:p>
        </w:tc>
      </w:tr>
    </w:tbl>
    <w:p w:rsidR="00000000" w:rsidRDefault="00154BF3">
      <w:pPr>
        <w:pStyle w:val="ConsPlusNormal"/>
      </w:pPr>
    </w:p>
    <w:p w:rsidR="00000000" w:rsidRDefault="00154BF3">
      <w:pPr>
        <w:pStyle w:val="ConsPlusNormal"/>
        <w:ind w:firstLine="540"/>
        <w:jc w:val="both"/>
      </w:pPr>
      <w:r>
        <w:t xml:space="preserve">В соответствии с Налоговым кодексом Российской Федерации, руководствуясь Уставом </w:t>
      </w:r>
      <w:proofErr w:type="spellStart"/>
      <w:r>
        <w:t>Кормиловского</w:t>
      </w:r>
      <w:proofErr w:type="spellEnd"/>
      <w:r>
        <w:t xml:space="preserve"> муниципального района, Совет </w:t>
      </w:r>
      <w:proofErr w:type="spellStart"/>
      <w:r>
        <w:t>Кормиловского</w:t>
      </w:r>
      <w:proofErr w:type="spellEnd"/>
      <w:r>
        <w:t xml:space="preserve"> муниципального района решил: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 xml:space="preserve">1. </w:t>
      </w:r>
      <w:r w:rsidRPr="00154BF3">
        <w:t xml:space="preserve">Утвердить </w:t>
      </w:r>
      <w:hyperlink w:anchor="Par28" w:tooltip="ПОЛОЖЕНИЕ" w:history="1">
        <w:r w:rsidRPr="00154BF3">
          <w:t>Положение</w:t>
        </w:r>
      </w:hyperlink>
      <w:r w:rsidRPr="00154BF3">
        <w:t xml:space="preserve"> о введении</w:t>
      </w:r>
      <w:r>
        <w:t xml:space="preserve"> на территории </w:t>
      </w:r>
      <w:proofErr w:type="spellStart"/>
      <w:r>
        <w:t>Корм</w:t>
      </w:r>
      <w:r>
        <w:t>иловского</w:t>
      </w:r>
      <w:proofErr w:type="spellEnd"/>
      <w:r>
        <w:t xml:space="preserve"> муниципального района системы налогообложения в виде единого налога на вмененный доход для отдельных видов деятельности.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Решение Собрания представителей </w:t>
      </w:r>
      <w:proofErr w:type="spellStart"/>
      <w:r>
        <w:t>Кормиловского</w:t>
      </w:r>
      <w:proofErr w:type="spellEnd"/>
      <w:r>
        <w:t xml:space="preserve"> муниципального образования Омской области "О едином налоге на вмененный дохо</w:t>
      </w:r>
      <w:r>
        <w:t xml:space="preserve">д для отдельных видов деятельности на территории </w:t>
      </w:r>
      <w:proofErr w:type="spellStart"/>
      <w:r>
        <w:t>Кормиловского</w:t>
      </w:r>
      <w:proofErr w:type="spellEnd"/>
      <w:r>
        <w:t xml:space="preserve"> муниципального района" от 21.11.2005 N 62 и Решение Совета </w:t>
      </w:r>
      <w:proofErr w:type="spellStart"/>
      <w:r>
        <w:t>Кормиловского</w:t>
      </w:r>
      <w:proofErr w:type="spellEnd"/>
      <w:r>
        <w:t xml:space="preserve"> муниципального района "О внесении изменений в Решение Собрания представителей </w:t>
      </w:r>
      <w:proofErr w:type="spellStart"/>
      <w:r>
        <w:t>Кормиловского</w:t>
      </w:r>
      <w:proofErr w:type="spellEnd"/>
      <w:r>
        <w:t xml:space="preserve"> муниципального образования О</w:t>
      </w:r>
      <w:r>
        <w:t xml:space="preserve">мской области "О едином налоге на вмененный доход для отдельных видов деятельности на территории </w:t>
      </w:r>
      <w:proofErr w:type="spellStart"/>
      <w:r>
        <w:t>Кормиловского</w:t>
      </w:r>
      <w:proofErr w:type="spellEnd"/>
      <w:r>
        <w:t xml:space="preserve"> муниципального района</w:t>
      </w:r>
      <w:proofErr w:type="gramEnd"/>
      <w:r>
        <w:t>" от 21.11.2005 N 62" от 12 октября 2007 года N 41 считать утратившими силу.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3. Опубликовать настоящее Решение в районной га</w:t>
      </w:r>
      <w:r>
        <w:t>зете "Нива".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4. Настоящее Решение вступает в силу с 1 января 2009 года.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jc w:val="right"/>
      </w:pPr>
      <w:r>
        <w:t xml:space="preserve">Глава </w:t>
      </w:r>
      <w:proofErr w:type="spellStart"/>
      <w:r>
        <w:t>Кормиловского</w:t>
      </w:r>
      <w:proofErr w:type="spellEnd"/>
    </w:p>
    <w:p w:rsidR="00000000" w:rsidRDefault="00154BF3">
      <w:pPr>
        <w:pStyle w:val="ConsPlusNormal"/>
        <w:jc w:val="right"/>
      </w:pPr>
      <w:r>
        <w:t>муниципального района</w:t>
      </w:r>
    </w:p>
    <w:p w:rsidR="00000000" w:rsidRDefault="00154BF3">
      <w:pPr>
        <w:pStyle w:val="ConsPlusNormal"/>
        <w:jc w:val="right"/>
      </w:pPr>
      <w:proofErr w:type="spellStart"/>
      <w:r>
        <w:t>В.В.Вайц</w:t>
      </w:r>
      <w:proofErr w:type="spellEnd"/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  <w:rPr>
          <w:lang w:val="en-US"/>
        </w:rPr>
      </w:pPr>
    </w:p>
    <w:p w:rsidR="00154BF3" w:rsidRDefault="00154BF3">
      <w:pPr>
        <w:pStyle w:val="ConsPlusNormal"/>
        <w:ind w:firstLine="540"/>
        <w:jc w:val="both"/>
        <w:rPr>
          <w:lang w:val="en-US"/>
        </w:rPr>
      </w:pPr>
    </w:p>
    <w:p w:rsidR="00154BF3" w:rsidRDefault="00154BF3">
      <w:pPr>
        <w:pStyle w:val="ConsPlusNormal"/>
        <w:ind w:firstLine="540"/>
        <w:jc w:val="both"/>
        <w:rPr>
          <w:lang w:val="en-US"/>
        </w:rPr>
      </w:pPr>
    </w:p>
    <w:p w:rsidR="00154BF3" w:rsidRDefault="00154BF3">
      <w:pPr>
        <w:pStyle w:val="ConsPlusNormal"/>
        <w:ind w:firstLine="540"/>
        <w:jc w:val="both"/>
        <w:rPr>
          <w:lang w:val="en-US"/>
        </w:rPr>
      </w:pPr>
    </w:p>
    <w:p w:rsidR="00154BF3" w:rsidRDefault="00154BF3">
      <w:pPr>
        <w:pStyle w:val="ConsPlusNormal"/>
        <w:ind w:firstLine="540"/>
        <w:jc w:val="both"/>
        <w:rPr>
          <w:lang w:val="en-US"/>
        </w:rPr>
      </w:pPr>
    </w:p>
    <w:p w:rsidR="00154BF3" w:rsidRPr="00154BF3" w:rsidRDefault="00154BF3">
      <w:pPr>
        <w:pStyle w:val="ConsPlusNormal"/>
        <w:ind w:firstLine="540"/>
        <w:jc w:val="both"/>
        <w:rPr>
          <w:lang w:val="en-US"/>
        </w:rPr>
      </w:pP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Title"/>
        <w:jc w:val="center"/>
        <w:outlineLvl w:val="0"/>
      </w:pPr>
      <w:bookmarkStart w:id="1" w:name="Par28"/>
      <w:bookmarkEnd w:id="1"/>
      <w:r>
        <w:lastRenderedPageBreak/>
        <w:t>ПОЛОЖЕНИЕ</w:t>
      </w:r>
    </w:p>
    <w:p w:rsidR="00000000" w:rsidRDefault="00154BF3">
      <w:pPr>
        <w:pStyle w:val="ConsPlusTitle"/>
        <w:jc w:val="center"/>
      </w:pPr>
      <w:r>
        <w:t xml:space="preserve">о введении на территории </w:t>
      </w:r>
      <w:proofErr w:type="spellStart"/>
      <w:r>
        <w:t>Кормиловского</w:t>
      </w:r>
      <w:proofErr w:type="spellEnd"/>
    </w:p>
    <w:p w:rsidR="00000000" w:rsidRDefault="00154BF3">
      <w:pPr>
        <w:pStyle w:val="ConsPlusTitle"/>
        <w:jc w:val="center"/>
      </w:pPr>
      <w:r>
        <w:t>муниципального района системы налогообложения в виде</w:t>
      </w:r>
    </w:p>
    <w:p w:rsidR="00000000" w:rsidRDefault="00154BF3">
      <w:pPr>
        <w:pStyle w:val="ConsPlusTitle"/>
        <w:jc w:val="center"/>
      </w:pPr>
      <w:r>
        <w:t>единого налога на вмененный доход для отдельных видов</w:t>
      </w:r>
    </w:p>
    <w:p w:rsidR="00000000" w:rsidRDefault="00154BF3">
      <w:pPr>
        <w:pStyle w:val="ConsPlusTitle"/>
        <w:jc w:val="center"/>
      </w:pPr>
      <w:r>
        <w:t>деятельности</w:t>
      </w:r>
    </w:p>
    <w:p w:rsidR="00000000" w:rsidRDefault="00154BF3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154B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54BF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Решений Совета </w:t>
            </w:r>
            <w:proofErr w:type="spellStart"/>
            <w:r>
              <w:rPr>
                <w:color w:val="392C69"/>
              </w:rPr>
              <w:t>Кормиловского</w:t>
            </w:r>
            <w:proofErr w:type="spellEnd"/>
            <w:r>
              <w:rPr>
                <w:color w:val="392C69"/>
              </w:rPr>
              <w:t xml:space="preserve"> муниципального района Омской области</w:t>
            </w:r>
            <w:proofErr w:type="gramEnd"/>
          </w:p>
          <w:p w:rsidR="00000000" w:rsidRDefault="00154B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20.03.2009 N 26, от 21.05.2009 N 36, от 29.07.2013 N 32,</w:t>
            </w:r>
          </w:p>
          <w:p w:rsidR="00000000" w:rsidRDefault="00154BF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30.11.2016 N 63)</w:t>
            </w:r>
          </w:p>
        </w:tc>
      </w:tr>
    </w:tbl>
    <w:p w:rsidR="00000000" w:rsidRDefault="00154BF3">
      <w:pPr>
        <w:pStyle w:val="ConsPlusNormal"/>
        <w:jc w:val="center"/>
      </w:pPr>
    </w:p>
    <w:p w:rsidR="00000000" w:rsidRDefault="00154BF3">
      <w:pPr>
        <w:pStyle w:val="ConsPlusTitle"/>
        <w:ind w:firstLine="540"/>
        <w:jc w:val="both"/>
        <w:outlineLvl w:val="1"/>
      </w:pPr>
      <w:r>
        <w:t>Ста</w:t>
      </w:r>
      <w:r>
        <w:t>тья 1. Общие положения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Настоящее Положение принято в соответствии с главой 26.3 Налогового кодекса Российской Федерации, определяет порядок введения единого налога на вмененный доход для отдельных видов деятельности (далее - единый налог на вмененный дохо</w:t>
      </w:r>
      <w:r>
        <w:t xml:space="preserve">д) на территории </w:t>
      </w:r>
      <w:proofErr w:type="spellStart"/>
      <w:r>
        <w:t>Кормиловского</w:t>
      </w:r>
      <w:proofErr w:type="spellEnd"/>
      <w:r>
        <w:t xml:space="preserve"> муниципального района, виды предпринимательской деятельности, в отношении которых вводится единый налог на вмененный доход, и значение коэффициента К</w:t>
      </w:r>
      <w:proofErr w:type="gramStart"/>
      <w:r>
        <w:t>2</w:t>
      </w:r>
      <w:proofErr w:type="gramEnd"/>
      <w:r>
        <w:t>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Налогоплательщики, объект налогообложения, налоговая база, налоговый пери</w:t>
      </w:r>
      <w:r>
        <w:t>од, налоговая ставка по единому налогу на вмененный доход, порядок, сроки уплаты и зачисление сумм единого налога на вмененный доход устанавливаются Налоговым кодексом Российской Федерации.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Title"/>
        <w:ind w:firstLine="540"/>
        <w:jc w:val="both"/>
        <w:outlineLvl w:val="1"/>
      </w:pPr>
      <w:r>
        <w:t>Статья 2. Виды предпринимательской деятельности, в отношении кото</w:t>
      </w:r>
      <w:r>
        <w:t>рых вводится единый налог на вмененный доход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Система налогообложения в виде единого налога на вмененный доход применяется в отношении следующих видов предпринимательской деятельности: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</w:t>
      </w:r>
      <w:r>
        <w:t>товым услугам, определяются Правительством Российской Федерации;</w:t>
      </w:r>
    </w:p>
    <w:p w:rsidR="00000000" w:rsidRDefault="00154BF3">
      <w:pPr>
        <w:pStyle w:val="ConsPlusNormal"/>
        <w:jc w:val="both"/>
      </w:pPr>
      <w:r>
        <w:t xml:space="preserve">(п. 1 в ред. Решения Совета </w:t>
      </w:r>
      <w:proofErr w:type="spellStart"/>
      <w:r>
        <w:t>Кормиловского</w:t>
      </w:r>
      <w:proofErr w:type="spellEnd"/>
      <w:r>
        <w:t xml:space="preserve"> муниципального района Омской области от 30.11.2016 N 63)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2) оказание ветеринарных услуг;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3) оказание услуг по ремонту, техническому обслуживанию и мо</w:t>
      </w:r>
      <w:r>
        <w:t>йке автотранспортных средств;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4) оказание услуг по предоставлению во временное владение (пользование)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5) оказание</w:t>
      </w:r>
      <w:r>
        <w:t xml:space="preserve">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</w:t>
      </w:r>
      <w:r>
        <w:lastRenderedPageBreak/>
        <w:t>ином праве (пользования, владения и (или) распоряжения) не более 20 транспортных средств, предна</w:t>
      </w:r>
      <w:r>
        <w:t>значенных для оказания таких услуг;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00000" w:rsidRDefault="00154BF3">
      <w:pPr>
        <w:pStyle w:val="ConsPlusNormal"/>
        <w:jc w:val="both"/>
      </w:pPr>
      <w:r>
        <w:t xml:space="preserve">(в ред. Решения Совета </w:t>
      </w:r>
      <w:proofErr w:type="spellStart"/>
      <w:r>
        <w:t>Кормиловского</w:t>
      </w:r>
      <w:proofErr w:type="spellEnd"/>
      <w:r>
        <w:t xml:space="preserve"> муниципального район</w:t>
      </w:r>
      <w:r>
        <w:t>а Омской области от 21.05.2009 N 36)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8) оказание услуг общественного питания, осуществляемых через объе</w:t>
      </w:r>
      <w:r>
        <w:t>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00000" w:rsidRDefault="00154BF3">
      <w:pPr>
        <w:pStyle w:val="ConsPlusNormal"/>
        <w:jc w:val="both"/>
      </w:pPr>
      <w:r>
        <w:t xml:space="preserve">(в ред. Решения Совета </w:t>
      </w:r>
      <w:proofErr w:type="spellStart"/>
      <w:r>
        <w:t>Кормиловского</w:t>
      </w:r>
      <w:proofErr w:type="spellEnd"/>
      <w:r>
        <w:t xml:space="preserve"> муниципального района Омской области от 21.05.2009 N 36</w:t>
      </w:r>
      <w:r>
        <w:t>)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10) распространение наружной рекламы с использованием рекламных конструкций;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11) размещение рекламы с испол</w:t>
      </w:r>
      <w:r>
        <w:t>ьзованием внешних и внутренних поверхностей транспортных средств;</w:t>
      </w:r>
    </w:p>
    <w:p w:rsidR="00000000" w:rsidRDefault="00154BF3">
      <w:pPr>
        <w:pStyle w:val="ConsPlusNormal"/>
        <w:jc w:val="both"/>
      </w:pPr>
      <w:r>
        <w:t xml:space="preserve">(п. 11 в ред. Решения Совета </w:t>
      </w:r>
      <w:proofErr w:type="spellStart"/>
      <w:r>
        <w:t>Кормиловского</w:t>
      </w:r>
      <w:proofErr w:type="spellEnd"/>
      <w:r>
        <w:t xml:space="preserve"> муниципального района Омской области от 29.07.2013 N 32)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12) оказание услуг по временному размещению и проживанию организациями и предпринимателями</w:t>
      </w:r>
      <w:r>
        <w:t>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13) оказание услуг по передаче во временное владение и (или) пользование торговых мест, расположенны</w:t>
      </w:r>
      <w:r>
        <w:t>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посетителей.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Title"/>
        <w:jc w:val="center"/>
        <w:outlineLvl w:val="2"/>
      </w:pPr>
      <w:r>
        <w:t>ЗНАЧЕНИЕ КОРРЕКТИРУЮЩЕГО КОЭФФИЦИЕНТА БАЗОВОЙ ДОХОДНО</w:t>
      </w:r>
      <w:r>
        <w:t>СТИ К</w:t>
      </w:r>
      <w:proofErr w:type="gramStart"/>
      <w:r>
        <w:t>2</w:t>
      </w:r>
      <w:proofErr w:type="gramEnd"/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Корректирующий коэффициент базовой доходности (далее - корректирующий коэффициент К</w:t>
      </w:r>
      <w:proofErr w:type="gramStart"/>
      <w:r>
        <w:t>2</w:t>
      </w:r>
      <w:proofErr w:type="gramEnd"/>
      <w:r>
        <w:t>), учитывающий совокупность особенностей ведения предпринимательской деятельности, определяется отдельно по каждому виду деятельности и по каждому месту осуществлен</w:t>
      </w:r>
      <w:r>
        <w:t>ия деятельности.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При расчете корректирующего коэффициента К</w:t>
      </w:r>
      <w:proofErr w:type="gramStart"/>
      <w:r>
        <w:t>2</w:t>
      </w:r>
      <w:proofErr w:type="gramEnd"/>
      <w:r>
        <w:t xml:space="preserve"> для отдельных видов предпринимательской деятельности применяется коэффициент доходности (Кд), учитывающий покупательную способность населения территориальных зон </w:t>
      </w:r>
      <w:proofErr w:type="spellStart"/>
      <w:r>
        <w:t>Кормиловского</w:t>
      </w:r>
      <w:proofErr w:type="spellEnd"/>
      <w:r>
        <w:t xml:space="preserve"> муниципального райо</w:t>
      </w:r>
      <w:r>
        <w:t>на, в которых осуществляется предпринимательская деятельность (далее - Кд - коэффициент доходности).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lastRenderedPageBreak/>
        <w:t>Для исчисления суммы единого налога используются следующие значения Кд - коэффициента доходности:</w:t>
      </w:r>
    </w:p>
    <w:p w:rsidR="00000000" w:rsidRDefault="00154BF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633"/>
        <w:gridCol w:w="1757"/>
      </w:tblGrid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Территориальная зона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Кд коэффициент</w:t>
            </w:r>
          </w:p>
          <w:p w:rsidR="00000000" w:rsidRDefault="00154BF3">
            <w:pPr>
              <w:pStyle w:val="ConsPlusNormal"/>
              <w:jc w:val="center"/>
            </w:pPr>
            <w:r>
              <w:t>доходности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административный центр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р.п</w:t>
            </w:r>
            <w:proofErr w:type="spellEnd"/>
            <w:r>
              <w:t>. Кормиловка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0,7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населенные пункты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с численностью населения свыше 3000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населенные пункты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с численностью </w:t>
            </w:r>
            <w:r>
              <w:t>населения свыше 1000 до 3000 человек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населенные пункты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с численностью населения свыше 500 до 1000 человек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населенные пункты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с численностью населения до 500 человек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0,2</w:t>
            </w:r>
          </w:p>
        </w:tc>
      </w:tr>
    </w:tbl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1. Для вида предпринимательской деятельности "оказание бытовых услуг" корректирующий коэффициент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jc w:val="center"/>
      </w:pPr>
      <w:r>
        <w:t>К2обу</w:t>
      </w:r>
      <w:r>
        <w:t xml:space="preserve"> = Кд x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x </w:t>
      </w:r>
      <w:proofErr w:type="spellStart"/>
      <w:r>
        <w:t>Кп</w:t>
      </w:r>
      <w:proofErr w:type="spellEnd"/>
      <w:r>
        <w:t>, где: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Кд - коэффициент доходности;</w:t>
      </w:r>
    </w:p>
    <w:p w:rsidR="00000000" w:rsidRDefault="00154BF3">
      <w:pPr>
        <w:pStyle w:val="ConsPlusNormal"/>
        <w:spacing w:before="240"/>
        <w:ind w:firstLine="540"/>
        <w:jc w:val="both"/>
      </w:pPr>
      <w:proofErr w:type="spellStart"/>
      <w:r>
        <w:t>Кв</w:t>
      </w:r>
      <w:proofErr w:type="spellEnd"/>
      <w:r>
        <w:t xml:space="preserve"> - коэффициент, учитывающий вид бытовых услуг;</w:t>
      </w:r>
    </w:p>
    <w:p w:rsidR="00000000" w:rsidRDefault="00154BF3">
      <w:pPr>
        <w:pStyle w:val="ConsPlusNormal"/>
        <w:spacing w:before="240"/>
        <w:ind w:firstLine="540"/>
        <w:jc w:val="both"/>
      </w:pPr>
      <w:proofErr w:type="spellStart"/>
      <w:r>
        <w:t>Кп</w:t>
      </w:r>
      <w:proofErr w:type="spellEnd"/>
      <w:r>
        <w:t xml:space="preserve"> - коэффициент, учитывающий общую площадь помещения.</w:t>
      </w:r>
    </w:p>
    <w:p w:rsidR="00000000" w:rsidRDefault="00154BF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01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1.1. Коэффициент, учитывающий вид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r>
              <w:t>Кв</w:t>
            </w:r>
            <w:proofErr w:type="spell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услуги бань и душевых, использующих регулируемые органами местного самоуправления цены и тарифы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ремонт и (или) пошив обуви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услуги по прокату (за исключением проката транспортных средств, оргтехники, игровых автоматов, видеоигровых уст</w:t>
            </w:r>
            <w:r>
              <w:t>ройств, компьютеров, компьютерной техники, индивидуальных сейфов, игровых программ и видеокассет)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0,7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lastRenderedPageBreak/>
              <w:t>1.1.4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ремонт меховых, кожаных изделий, головных уборов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1.1.5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t>ремонт и (или) пошив швейных, трикотажных 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1.1.6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фотоуслуги салонов с полным циклом оказания </w:t>
            </w:r>
            <w:proofErr w:type="spellStart"/>
            <w:r>
              <w:t>фотоуслуг</w:t>
            </w:r>
            <w:proofErr w:type="spellEnd"/>
            <w:r>
              <w:t xml:space="preserve"> (за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(машин))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1.1.7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ремонт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1.1.8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ремонт </w:t>
            </w:r>
            <w:r>
              <w:t>и изготовление металлоизделий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1.1.9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ремонт мебели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t>1.1.10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услуги химчистки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t>1.1.11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парикмахерские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t>1.1.12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услуги прачечных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t>1.1.13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ремонт и техническое обслуживание бытовой техники и приборов (за исключением компьютеров и оргтехники)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t>1.1.14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прочие виды бытовых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1,0</w:t>
            </w:r>
          </w:p>
        </w:tc>
      </w:tr>
    </w:tbl>
    <w:p w:rsidR="00000000" w:rsidRDefault="00154B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01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1.2. Коэффициент, учитывающий общую площадь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r>
              <w:t>Кп</w:t>
            </w:r>
            <w:proofErr w:type="spell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1.2.1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до 20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1.2.2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свыше 20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100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1.2.3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свыше 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200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1.2.4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свыше 200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0,7</w:t>
            </w:r>
          </w:p>
        </w:tc>
      </w:tr>
    </w:tbl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В случае оказания субъектом бытового обслуживания комплекса бытовых услуг, по которым установлены разные коэффициенты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, для расчета налога применяется значение коэффициента </w:t>
      </w:r>
      <w:proofErr w:type="spellStart"/>
      <w:r>
        <w:t>Кв</w:t>
      </w:r>
      <w:proofErr w:type="spellEnd"/>
      <w:r>
        <w:t xml:space="preserve">, рассчитанного как среднеарифметическое значение коэффициентов </w:t>
      </w:r>
      <w:proofErr w:type="spellStart"/>
      <w:r>
        <w:t>Кв</w:t>
      </w:r>
      <w:proofErr w:type="spellEnd"/>
      <w:r>
        <w:t>, установленн</w:t>
      </w:r>
      <w:r>
        <w:t>ых для соответствующих видов бытовых услуг.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2. Для вида предпринимательской деятельности "оказание ветеринарных услуг" корректирующий коэффициент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jc w:val="center"/>
      </w:pPr>
      <w:r>
        <w:t xml:space="preserve">К2ову = Кд x </w:t>
      </w:r>
      <w:proofErr w:type="spellStart"/>
      <w:r>
        <w:t>Кчр</w:t>
      </w:r>
      <w:proofErr w:type="spellEnd"/>
      <w:r>
        <w:t>, где: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Кд - коэффициент доходности, учитывающий поку</w:t>
      </w:r>
      <w:r>
        <w:t>пательную способность населения;</w:t>
      </w:r>
    </w:p>
    <w:p w:rsidR="00000000" w:rsidRDefault="00154BF3">
      <w:pPr>
        <w:pStyle w:val="ConsPlusNormal"/>
        <w:spacing w:before="240"/>
        <w:ind w:firstLine="540"/>
        <w:jc w:val="both"/>
      </w:pPr>
      <w:proofErr w:type="spellStart"/>
      <w:r>
        <w:lastRenderedPageBreak/>
        <w:t>Кчр</w:t>
      </w:r>
      <w:proofErr w:type="spellEnd"/>
      <w:r>
        <w:t xml:space="preserve"> - коэффициент, учитывающий численность работников.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 xml:space="preserve">Для исчисления суммы единого налога используются следующие значения </w:t>
      </w:r>
      <w:proofErr w:type="spellStart"/>
      <w:r>
        <w:t>Кчр</w:t>
      </w:r>
      <w:proofErr w:type="spellEnd"/>
      <w:r>
        <w:t>:</w:t>
      </w:r>
    </w:p>
    <w:p w:rsidR="00000000" w:rsidRDefault="00154BF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01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2.1. Коэффициент, учитывающий численность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r>
              <w:t>Кчр</w:t>
            </w:r>
            <w:proofErr w:type="spell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2.1.1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0,6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2.1.2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свыше 5 до 10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2.1.3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свыше 10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0,4</w:t>
            </w:r>
          </w:p>
        </w:tc>
      </w:tr>
    </w:tbl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3. Для вида предпринимательской деятельности "оказание услуг по ремонту, техническому обслуживанию и мойке автотранспортных средств" корректирующий коэффициент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jc w:val="center"/>
      </w:pPr>
      <w:r>
        <w:t xml:space="preserve">К2то = Кд x </w:t>
      </w:r>
      <w:proofErr w:type="spellStart"/>
      <w:r>
        <w:t>Кчр</w:t>
      </w:r>
      <w:proofErr w:type="spellEnd"/>
      <w:r>
        <w:t>, где: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Кд - коэффициент доходности, учи</w:t>
      </w:r>
      <w:r>
        <w:t>тывающий покупательную способность населения;</w:t>
      </w:r>
    </w:p>
    <w:p w:rsidR="00000000" w:rsidRDefault="00154BF3">
      <w:pPr>
        <w:pStyle w:val="ConsPlusNormal"/>
        <w:spacing w:before="240"/>
        <w:ind w:firstLine="540"/>
        <w:jc w:val="both"/>
      </w:pPr>
      <w:proofErr w:type="spellStart"/>
      <w:r>
        <w:t>Кчр</w:t>
      </w:r>
      <w:proofErr w:type="spellEnd"/>
      <w:r>
        <w:t xml:space="preserve"> - коэффициент, учитывающий численность работников.</w:t>
      </w:r>
    </w:p>
    <w:p w:rsidR="00000000" w:rsidRDefault="00154BF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01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3.1. Коэффициент, учитывающий численность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r>
              <w:t>Кчр</w:t>
            </w:r>
            <w:proofErr w:type="spell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3.1.1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до 5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3.1.2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свыше 5 до 10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3.1.3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свыше 10 человек до 30 человек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3.1.4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свыше 30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0,7</w:t>
            </w:r>
          </w:p>
        </w:tc>
      </w:tr>
    </w:tbl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4. Оказание автотранспортных услуг по перевозке пассажиров</w:t>
      </w:r>
    </w:p>
    <w:p w:rsidR="00000000" w:rsidRDefault="00154BF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01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4.1. Коэффициент, учитывающий количество </w:t>
            </w:r>
            <w:proofErr w:type="gramStart"/>
            <w:r>
              <w:t>посадочных</w:t>
            </w:r>
            <w:proofErr w:type="gramEnd"/>
          </w:p>
          <w:p w:rsidR="00000000" w:rsidRDefault="00154BF3">
            <w:pPr>
              <w:pStyle w:val="ConsPlusNormal"/>
            </w:pPr>
            <w:r>
              <w:t>ме</w:t>
            </w:r>
            <w:proofErr w:type="gramStart"/>
            <w:r>
              <w:t>ст в тр</w:t>
            </w:r>
            <w:proofErr w:type="gramEnd"/>
            <w:r>
              <w:t>анспортном средстве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r>
              <w:t>Кпм</w:t>
            </w:r>
            <w:proofErr w:type="spell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4.1.1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до 5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0,7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4.1.2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от 6 до 15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0,5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4.1.3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от 16 до 30 посадочных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0,4</w:t>
            </w:r>
          </w:p>
        </w:tc>
      </w:tr>
    </w:tbl>
    <w:p w:rsidR="00000000" w:rsidRDefault="00154BF3">
      <w:pPr>
        <w:pStyle w:val="ConsPlusNormal"/>
        <w:jc w:val="both"/>
      </w:pPr>
    </w:p>
    <w:p w:rsidR="00000000" w:rsidRDefault="00154BF3">
      <w:pPr>
        <w:pStyle w:val="ConsPlusNormal"/>
        <w:jc w:val="both"/>
      </w:pPr>
      <w:r>
        <w:t xml:space="preserve">(п. 4.1 в ред. Решения Совета </w:t>
      </w:r>
      <w:proofErr w:type="spellStart"/>
      <w:r>
        <w:t>Кормиловского</w:t>
      </w:r>
      <w:proofErr w:type="spellEnd"/>
      <w:r>
        <w:t xml:space="preserve"> муниципального района Омской области от 21.05.2009 N 36)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 xml:space="preserve">5. Для вида предпринимательской деятельности "оказание автотранспортных услуг по </w:t>
      </w:r>
      <w:r>
        <w:lastRenderedPageBreak/>
        <w:t>перевозке грузов" установить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равным 1,0.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6. Для вида предпринимательской деятельности "розничная торговля" корректирующий коэф</w:t>
      </w:r>
      <w:r>
        <w:t>фициент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jc w:val="center"/>
      </w:pPr>
      <w:r>
        <w:t xml:space="preserve">К2рт = Кд x Ка x </w:t>
      </w:r>
      <w:proofErr w:type="spellStart"/>
      <w:proofErr w:type="gramStart"/>
      <w:r>
        <w:t>Кз</w:t>
      </w:r>
      <w:proofErr w:type="spellEnd"/>
      <w:proofErr w:type="gramEnd"/>
      <w:r>
        <w:t xml:space="preserve"> x </w:t>
      </w:r>
      <w:proofErr w:type="spellStart"/>
      <w:r>
        <w:t>Кп</w:t>
      </w:r>
      <w:proofErr w:type="spellEnd"/>
      <w:r>
        <w:t xml:space="preserve"> x Кс, где: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Кд - коэффициент доходности, учитывающий покупательную способность населения;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Ка - коэффициент, учитывающий особенности ассортимента товарных групп;</w:t>
      </w:r>
    </w:p>
    <w:p w:rsidR="00000000" w:rsidRDefault="00154BF3">
      <w:pPr>
        <w:pStyle w:val="ConsPlusNormal"/>
        <w:spacing w:before="240"/>
        <w:ind w:firstLine="540"/>
        <w:jc w:val="both"/>
      </w:pPr>
      <w:proofErr w:type="spellStart"/>
      <w:proofErr w:type="gramStart"/>
      <w:r>
        <w:t>Кз</w:t>
      </w:r>
      <w:proofErr w:type="spellEnd"/>
      <w:proofErr w:type="gramEnd"/>
      <w:r>
        <w:t xml:space="preserve"> - коэффициент, учи</w:t>
      </w:r>
      <w:r>
        <w:t>тывающий площадь торгового зала (для розничной торговли, осуществляемой через объекты стационарной торговой сети);</w:t>
      </w:r>
    </w:p>
    <w:p w:rsidR="00000000" w:rsidRDefault="00154BF3">
      <w:pPr>
        <w:pStyle w:val="ConsPlusNormal"/>
        <w:spacing w:before="240"/>
        <w:ind w:firstLine="540"/>
        <w:jc w:val="both"/>
      </w:pPr>
      <w:proofErr w:type="spellStart"/>
      <w:r>
        <w:t>Кп</w:t>
      </w:r>
      <w:proofErr w:type="spellEnd"/>
      <w:r>
        <w:t xml:space="preserve"> - коэффициент, учитывающий занимаемую площадь (для розничной торговли, осуществляемой через объекты стационарной торговой сети, не имеющие</w:t>
      </w:r>
      <w:r>
        <w:t xml:space="preserve"> торговых залов, и через объекты нестационарной торговой сети);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Кс - коэффициент, учитывающий фактор сезонности (для розничной торговли, осуществляемой на открытом рынке).</w:t>
      </w:r>
    </w:p>
    <w:p w:rsidR="00000000" w:rsidRDefault="00154BF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01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6.1. Коэффициент ассортимента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Ка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Товары для детей:</w:t>
            </w:r>
          </w:p>
          <w:p w:rsidR="00000000" w:rsidRDefault="00154BF3">
            <w:pPr>
              <w:pStyle w:val="ConsPlusNormal"/>
            </w:pPr>
            <w:r>
              <w:t>трикотажные изделия для новорожденных и детей ясельной, дошкольной, младшей и старшей школьной возрастных групп: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0,7</w:t>
            </w:r>
          </w:p>
        </w:tc>
      </w:tr>
      <w:tr w:rsidR="0000000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  <w:tc>
          <w:tcPr>
            <w:tcW w:w="61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верхние трикотажные изделия, бельевые трикотажные изделия, чулочно-носочные изделия, прочие трикотажные изделия: перчатки, варежки, голов</w:t>
            </w:r>
            <w:r>
              <w:t>ные уборы;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</w:tr>
      <w:tr w:rsidR="0000000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  <w:tc>
          <w:tcPr>
            <w:tcW w:w="61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proofErr w:type="gramStart"/>
            <w:r>
              <w:t>швейные изделия, в том числе изделия из натуральных овчины и кролика (включая изделия из натуральных овчины и кролика с кожаными вставками) для новорожденных и детей ясельной, дошкольной, младшей и старшей школьных возрастных групп, верхняя о</w:t>
            </w:r>
            <w:r>
              <w:t>дежда (в том числе плательной и костюмной группы), нательное белье, головные уборы;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</w:tr>
      <w:tr w:rsidR="0000000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  <w:tc>
          <w:tcPr>
            <w:tcW w:w="61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proofErr w:type="gramStart"/>
            <w:r>
              <w:t>одежда и изделия для новорожденных и детей ясельной группы, за исключением швейных изделий из натуральной кожи и натурального меха, кроме натуральных овчины и кролика;</w:t>
            </w:r>
            <w:proofErr w:type="gramEnd"/>
          </w:p>
          <w:p w:rsidR="00000000" w:rsidRDefault="00154BF3">
            <w:pPr>
              <w:pStyle w:val="ConsPlusNormal"/>
            </w:pPr>
            <w:proofErr w:type="gramStart"/>
            <w:r>
              <w:t xml:space="preserve">обувь (за исключением спортивной): пинетки, </w:t>
            </w:r>
            <w:proofErr w:type="spellStart"/>
            <w:r>
              <w:t>гусариковая</w:t>
            </w:r>
            <w:proofErr w:type="spellEnd"/>
            <w:r>
              <w:t xml:space="preserve">, дошкольная, школьная; валяная; резиновая: </w:t>
            </w:r>
            <w:proofErr w:type="spellStart"/>
            <w:r>
              <w:t>малодетская</w:t>
            </w:r>
            <w:proofErr w:type="spellEnd"/>
            <w:r>
              <w:t>, детская, школьная;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</w:tr>
      <w:tr w:rsidR="0000000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  <w:tc>
          <w:tcPr>
            <w:tcW w:w="61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подгузники;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</w:tr>
      <w:tr w:rsidR="0000000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  <w:tc>
          <w:tcPr>
            <w:tcW w:w="61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кровати детские;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</w:tr>
      <w:tr w:rsidR="0000000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  <w:tc>
          <w:tcPr>
            <w:tcW w:w="61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матрацы детские;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</w:tr>
      <w:tr w:rsidR="00000000">
        <w:tc>
          <w:tcPr>
            <w:tcW w:w="115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  <w:tc>
          <w:tcPr>
            <w:tcW w:w="61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коляски;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</w:tr>
      <w:tr w:rsidR="00000000"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  <w:tc>
          <w:tcPr>
            <w:tcW w:w="6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игрушки, за исключением </w:t>
            </w:r>
            <w:proofErr w:type="gramStart"/>
            <w:r>
              <w:t>мягких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изделия народно-художественных промыслов и декоративно-прикладного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0,7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лекарственные средства и изделия медицинского назначения при условии отдельной отчетности при осуществлении бесплатного и льготного отпуска лекарственных средств и изде</w:t>
            </w:r>
            <w:r>
              <w:t>лий медицинского назначения; лекарства, лекарственные препараты и предметы медицинского назначения, изготовленные в аптечном учреждении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6.1.4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proofErr w:type="gramStart"/>
            <w:r>
              <w:t>продовольственные товары (без спиртных напитков, вина, пива, деликатесов: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  <w:tc>
          <w:tcPr>
            <w:tcW w:w="6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proofErr w:type="gramStart"/>
            <w:r>
              <w:t xml:space="preserve">Мясопродукты: вырезка, телятина, язык, колбасные изделия (сырокопченые высшего сорта, сырокопченые полусухие высшего сорта, сыровяленые, фаршированные высшего сорта); копчености из свинины, баранины, говядины, телятины, мяса птицы (балык, карбонад, шейка, </w:t>
            </w:r>
            <w:r>
              <w:t xml:space="preserve">окорок, </w:t>
            </w:r>
            <w:proofErr w:type="spellStart"/>
            <w:r>
              <w:t>пастрома</w:t>
            </w:r>
            <w:proofErr w:type="spellEnd"/>
            <w:r>
              <w:t>, филей); свинина и говядина запеченные; консервы (ветчина, бекон, карбонад, язык заливной).</w:t>
            </w:r>
            <w:proofErr w:type="gramEnd"/>
          </w:p>
          <w:p w:rsidR="00000000" w:rsidRDefault="00154BF3">
            <w:pPr>
              <w:pStyle w:val="ConsPlusNormal"/>
            </w:pPr>
            <w:proofErr w:type="gramStart"/>
            <w:r>
              <w:t xml:space="preserve">Море-, рыбопродукты: икра осетровых и лососевых рыб; белорыбица, лосось балтийский, осетровые (белуга, </w:t>
            </w:r>
            <w:proofErr w:type="spellStart"/>
            <w:r>
              <w:t>бестер</w:t>
            </w:r>
            <w:proofErr w:type="spellEnd"/>
            <w:r>
              <w:t>, осетр, севрюга, стерлядь); семга, фо</w:t>
            </w:r>
            <w:r>
              <w:t xml:space="preserve">рель (кроме морской); спинка и теша нельмы холодного копчения, кета и чавыча слабосоленые, среднесоленые и </w:t>
            </w:r>
            <w:proofErr w:type="spellStart"/>
            <w:r>
              <w:t>семужного</w:t>
            </w:r>
            <w:proofErr w:type="spellEnd"/>
            <w:r>
              <w:t xml:space="preserve"> посола;</w:t>
            </w:r>
            <w:proofErr w:type="gramEnd"/>
            <w:r>
              <w:t xml:space="preserve"> </w:t>
            </w:r>
            <w:proofErr w:type="gramStart"/>
            <w:r>
              <w:t xml:space="preserve">спинка кеты, чавычи и </w:t>
            </w:r>
            <w:proofErr w:type="spellStart"/>
            <w:r>
              <w:t>кижуча</w:t>
            </w:r>
            <w:proofErr w:type="spellEnd"/>
            <w:r>
              <w:t xml:space="preserve"> холодного копчения, теши кеты и </w:t>
            </w:r>
            <w:proofErr w:type="spellStart"/>
            <w:r>
              <w:t>боковинка</w:t>
            </w:r>
            <w:proofErr w:type="spellEnd"/>
            <w:r>
              <w:t xml:space="preserve"> чавычи холодного копчения, спинка муксуна, омуля, сига сибир</w:t>
            </w:r>
            <w:r>
              <w:t xml:space="preserve">ского и амурского, </w:t>
            </w:r>
            <w:proofErr w:type="spellStart"/>
            <w:r>
              <w:t>чира</w:t>
            </w:r>
            <w:proofErr w:type="spellEnd"/>
            <w:r>
              <w:t xml:space="preserve"> холодного копчения, пресервы филе-ломтики лосося дальневосточного; мясо крабов и наборы отдельных конечностей крабов, лангусты); табачных изделий)</w:t>
            </w:r>
            <w:proofErr w:type="gram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6.1.5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периодические печатные издания, за исключением периодических печатных изданий рекламного или эротического характера; книжная продукция, связанная с </w:t>
            </w:r>
            <w:r>
              <w:lastRenderedPageBreak/>
              <w:t>образованием, наукой и культурой, за исключением книжной продукции рекламного и эротического 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lastRenderedPageBreak/>
              <w:t>0,8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lastRenderedPageBreak/>
              <w:t>6.1.6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садово-огородный инвентарь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6.1.7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корм для животных, птиц и рыб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6.1.8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канцтовары, школьно-письменные принадлежности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6.1.9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иные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1,0</w:t>
            </w:r>
          </w:p>
        </w:tc>
      </w:tr>
    </w:tbl>
    <w:p w:rsidR="00000000" w:rsidRDefault="00154B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01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6.2. Коэффициент площади торгового зала для розничной торговли, осуществляемой через объекты стационарной торговой сети, имеющие торговые залы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proofErr w:type="gramStart"/>
            <w:r>
              <w:t>Кз</w:t>
            </w:r>
            <w:proofErr w:type="spellEnd"/>
            <w:proofErr w:type="gram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6.2.1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до 20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6.2.2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свыше 20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70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6.2.3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свыше 70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</w:tbl>
    <w:p w:rsidR="00000000" w:rsidRDefault="00154B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57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6.3. Коэффициент занимаемой площади (</w:t>
            </w:r>
            <w:proofErr w:type="spellStart"/>
            <w:r>
              <w:t>Кп</w:t>
            </w:r>
            <w:proofErr w:type="spellEnd"/>
            <w:r>
              <w:t>) для розничной торговли, осуществляемой: через объекты стационарной торговой сети, не имеющие торговых залов; через объекты нестационарной торговой сети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r>
              <w:t>Кп</w:t>
            </w:r>
            <w:proofErr w:type="spell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6.3.1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до 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0,7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6.3.2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свыше 5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10</w:t>
            </w:r>
            <w:r>
              <w:t xml:space="preserve"> </w:t>
            </w:r>
            <w:proofErr w:type="spellStart"/>
            <w:r>
              <w:t>кв.м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6.3.3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свыше 10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</w:tbl>
    <w:p w:rsidR="00000000" w:rsidRDefault="00154B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57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6.4. Коэффициент сезонности для розничной торговли, осуществляемой на открытом рынке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Кс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6.4.1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в летний период (с апреля по сентябрь включительно)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6.4.2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в зимний период (с октября по ма</w:t>
            </w:r>
            <w:proofErr w:type="gramStart"/>
            <w:r>
              <w:t>рт вкл</w:t>
            </w:r>
            <w:proofErr w:type="gramEnd"/>
            <w:r>
              <w:t>ючительно)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0,8</w:t>
            </w:r>
          </w:p>
        </w:tc>
      </w:tr>
    </w:tbl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В случае реализации на объектах розничной торговли товаров, по которым установлены разные коэффициенты ассортимента, для расчета налога применяется значение коэффициента ассортимента, рассчитанного как среднеарифметическое значение коэффициентов ассортимен</w:t>
      </w:r>
      <w:r>
        <w:t>та на соответствующие товары.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 xml:space="preserve">Для розничной торговли лекарственными средствами и изделиями медицинского назначения в сельских населенных пунктах </w:t>
      </w:r>
      <w:proofErr w:type="spellStart"/>
      <w:r>
        <w:t>Кормиловского</w:t>
      </w:r>
      <w:proofErr w:type="spellEnd"/>
      <w:r>
        <w:t xml:space="preserve"> муниципального района, осуществляемой </w:t>
      </w:r>
      <w:r>
        <w:lastRenderedPageBreak/>
        <w:t xml:space="preserve">аптечными учреждениями через фельдшерско-акушерские пункты </w:t>
      </w:r>
      <w:r>
        <w:t>и врачебные амбулатории, установить корректирующий коэффициент базовой доходности К</w:t>
      </w:r>
      <w:proofErr w:type="gramStart"/>
      <w:r>
        <w:t>2</w:t>
      </w:r>
      <w:proofErr w:type="gramEnd"/>
      <w:r>
        <w:t xml:space="preserve"> равным 0,01.</w:t>
      </w:r>
    </w:p>
    <w:p w:rsidR="00000000" w:rsidRDefault="00154BF3">
      <w:pPr>
        <w:pStyle w:val="ConsPlusNormal"/>
        <w:jc w:val="both"/>
      </w:pPr>
      <w:r>
        <w:t xml:space="preserve">(абзац введен Решением Совета </w:t>
      </w:r>
      <w:proofErr w:type="spellStart"/>
      <w:r>
        <w:t>Кормиловского</w:t>
      </w:r>
      <w:proofErr w:type="spellEnd"/>
      <w:r>
        <w:t xml:space="preserve"> муниципального района Омской области от 20.03.2009 N 26)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7. Для вида предпринимательской деятельности "оказание ус</w:t>
      </w:r>
      <w:r>
        <w:t>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питания" корректирующий коэффициент К</w:t>
      </w:r>
      <w:proofErr w:type="gramStart"/>
      <w:r>
        <w:t>2</w:t>
      </w:r>
      <w:proofErr w:type="gramEnd"/>
      <w:r>
        <w:t xml:space="preserve"> рассчитыва</w:t>
      </w:r>
      <w:r>
        <w:t>ется по следующей формуле: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jc w:val="center"/>
      </w:pPr>
      <w:r>
        <w:t xml:space="preserve">К2оп = Кд x Ка x </w:t>
      </w:r>
      <w:proofErr w:type="spellStart"/>
      <w:r>
        <w:t>Кпз</w:t>
      </w:r>
      <w:proofErr w:type="spellEnd"/>
      <w:r>
        <w:t xml:space="preserve"> x Кто, где: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Кд - коэффициент доходности, учитывающий покупательную способность населения;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Ка - коэффициент, учитывающий особенности ассортимента;</w:t>
      </w:r>
    </w:p>
    <w:p w:rsidR="00000000" w:rsidRDefault="00154BF3">
      <w:pPr>
        <w:pStyle w:val="ConsPlusNormal"/>
        <w:spacing w:before="240"/>
        <w:ind w:firstLine="540"/>
        <w:jc w:val="both"/>
      </w:pPr>
      <w:proofErr w:type="spellStart"/>
      <w:r>
        <w:t>Кпз</w:t>
      </w:r>
      <w:proofErr w:type="spellEnd"/>
      <w:r>
        <w:t xml:space="preserve"> - коэффициент, учитывающий площадь зала обслуживания пос</w:t>
      </w:r>
      <w:r>
        <w:t>етителей;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Кто - коэффициент типа объекта.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 xml:space="preserve">Для вида предпринимательской деятельности "оказание услуг общественного питания, осуществляемых через объекты организации общественного питания, не имеющие зала обслуживания посетителей" корректирующий коэффициент </w:t>
      </w:r>
      <w:r>
        <w:t>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jc w:val="center"/>
      </w:pPr>
      <w:r>
        <w:t>К2оп = Кд x Ка, где: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Кд - коэффициент доходности, учитывающий покупательную способность населения;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Ка - коэффициент, учитывающий особенности ассортимента.</w:t>
      </w:r>
    </w:p>
    <w:p w:rsidR="00000000" w:rsidRDefault="00154BF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57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7.1. Коэффициент ассортимента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Ка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7.1.1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без спиртных напитков, вина, пива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7.1.2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со спиртными напитками, вином, пивом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1,0</w:t>
            </w:r>
          </w:p>
        </w:tc>
      </w:tr>
    </w:tbl>
    <w:p w:rsidR="00000000" w:rsidRDefault="00154B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57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7.2. Коэффициент площади зала обслуживания для объектов общественного питания, имеющих зал обслуживания посетителей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r>
              <w:t>Кпз</w:t>
            </w:r>
            <w:proofErr w:type="spell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7.2.1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до 60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1,0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7.2.2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от 61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150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</w:tbl>
    <w:p w:rsidR="00000000" w:rsidRDefault="00154BF3">
      <w:pPr>
        <w:pStyle w:val="ConsPlusNormal"/>
        <w:jc w:val="both"/>
      </w:pPr>
    </w:p>
    <w:p w:rsidR="00000000" w:rsidRDefault="00154BF3">
      <w:pPr>
        <w:pStyle w:val="ConsPlusNormal"/>
        <w:jc w:val="both"/>
      </w:pPr>
      <w:r>
        <w:t xml:space="preserve">(п. 7.2 в ред. Решения Совета </w:t>
      </w:r>
      <w:proofErr w:type="spellStart"/>
      <w:r>
        <w:t>Кормиловского</w:t>
      </w:r>
      <w:proofErr w:type="spellEnd"/>
      <w:r>
        <w:t xml:space="preserve"> муниципального района Омской области от 21.05.2009 N 36)</w:t>
      </w:r>
    </w:p>
    <w:p w:rsidR="00000000" w:rsidRDefault="00154B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t xml:space="preserve">7.3. Исключен. - Решение Совета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Омской области от 21.05.2009 N 36.</w:t>
            </w:r>
          </w:p>
        </w:tc>
      </w:tr>
    </w:tbl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 xml:space="preserve">8. Для </w:t>
      </w:r>
      <w:r>
        <w:t>вида предпринимательской деятельности "распространение и (или) размещение наружной рекламы" корректирующий коэффициент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jc w:val="center"/>
      </w:pPr>
      <w:r>
        <w:t>К2рек = Км, где</w:t>
      </w:r>
    </w:p>
    <w:p w:rsidR="00000000" w:rsidRDefault="00154BF3">
      <w:pPr>
        <w:pStyle w:val="ConsPlusNormal"/>
        <w:jc w:val="center"/>
      </w:pPr>
    </w:p>
    <w:p w:rsidR="00000000" w:rsidRDefault="00154BF3">
      <w:pPr>
        <w:pStyle w:val="ConsPlusNormal"/>
        <w:ind w:firstLine="540"/>
        <w:jc w:val="both"/>
      </w:pPr>
      <w:proofErr w:type="gramStart"/>
      <w:r>
        <w:t>Км</w:t>
      </w:r>
      <w:proofErr w:type="gramEnd"/>
      <w:r>
        <w:t xml:space="preserve"> - коэффициент, учитывающий место расположения рекламы.</w:t>
      </w:r>
    </w:p>
    <w:p w:rsidR="00000000" w:rsidRDefault="00154BF3">
      <w:pPr>
        <w:pStyle w:val="ConsPlusNormal"/>
        <w:spacing w:before="240"/>
        <w:ind w:firstLine="540"/>
        <w:jc w:val="both"/>
      </w:pPr>
      <w:r>
        <w:t>Для предпринимательской деятельности "размещение рекламы с использованием внешних и внутренних поверхностей транспортных средств" корректирующий коэффициент К</w:t>
      </w:r>
      <w:proofErr w:type="gramStart"/>
      <w:r>
        <w:t>2</w:t>
      </w:r>
      <w:proofErr w:type="gramEnd"/>
      <w:r>
        <w:t xml:space="preserve"> рассчитывается по формуле:</w:t>
      </w:r>
    </w:p>
    <w:p w:rsidR="00000000" w:rsidRDefault="00154BF3">
      <w:pPr>
        <w:pStyle w:val="ConsPlusNormal"/>
        <w:jc w:val="both"/>
      </w:pPr>
      <w:r>
        <w:t xml:space="preserve">(в ред. Решений Совета </w:t>
      </w:r>
      <w:proofErr w:type="spellStart"/>
      <w:r>
        <w:t>Кормиловского</w:t>
      </w:r>
      <w:proofErr w:type="spellEnd"/>
      <w:r>
        <w:t xml:space="preserve"> муниципального района Омской обл</w:t>
      </w:r>
      <w:r>
        <w:t>асти от 21.05.2009 N 36, от 29.07.2013 N 32)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jc w:val="center"/>
      </w:pPr>
      <w:r>
        <w:t xml:space="preserve">К2ртс = </w:t>
      </w:r>
      <w:proofErr w:type="spellStart"/>
      <w:r>
        <w:t>Ккт</w:t>
      </w:r>
      <w:proofErr w:type="spellEnd"/>
      <w:r>
        <w:t>, где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proofErr w:type="spellStart"/>
      <w:r>
        <w:t>Ккт</w:t>
      </w:r>
      <w:proofErr w:type="spellEnd"/>
      <w:r>
        <w:t xml:space="preserve"> - коэффициент, учитывающий количество используемых для размещения рекламы транспортных средств.</w:t>
      </w:r>
    </w:p>
    <w:p w:rsidR="00000000" w:rsidRDefault="00154BF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57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8.1. Коэффициент места расположения рекламы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Км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8.1.1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автомобильные дороги за пределами нас</w:t>
            </w:r>
            <w:r>
              <w:t xml:space="preserve">еленных пунктов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0,1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8.1.2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административный центр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</w:t>
            </w:r>
            <w:proofErr w:type="spellStart"/>
            <w:r>
              <w:t>р.п</w:t>
            </w:r>
            <w:proofErr w:type="spellEnd"/>
            <w:r>
              <w:t>. Кормиловка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0,07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8.1.3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населенные пункты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с численностью населения свыше 3000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0,05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8.1.4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населенные пункты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с численностью населения свыше 1000 до 3000 человек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0,03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8.1.5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населенные пункты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с численностью населения свыше 500 до 1000 человек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</w:t>
            </w:r>
            <w:r>
              <w:t>,01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8.1.6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населенные пункты </w:t>
            </w:r>
            <w:proofErr w:type="spellStart"/>
            <w:r>
              <w:t>Кормиловского</w:t>
            </w:r>
            <w:proofErr w:type="spellEnd"/>
            <w:r>
              <w:t xml:space="preserve"> муниципального района с численностью населения до 500 человек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0,005</w:t>
            </w:r>
          </w:p>
        </w:tc>
      </w:tr>
    </w:tbl>
    <w:p w:rsidR="00000000" w:rsidRDefault="00154BF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57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8.2. Коэффициент, учитывающий количество используемых для размещения рекламы транспортных средств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r>
              <w:t>Ккт</w:t>
            </w:r>
            <w:proofErr w:type="spell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lastRenderedPageBreak/>
              <w:t>8.2.1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до 5 единиц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8.2.2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свыше 5 до 10 единиц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0,7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8.2.3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свыше 10 единиц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0,6</w:t>
            </w:r>
          </w:p>
        </w:tc>
      </w:tr>
    </w:tbl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9. Для вида предпринимательской деятельности "оказание услуг по временному размещению и проживанию организациями и предпринимателями, использующими в каждом объекте предоставления дан</w:t>
      </w:r>
      <w:r>
        <w:t>ных услуг общую площадь помещений для временного размещения и проживания не более 500 квадратных метров" корректирующий коэффициент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jc w:val="center"/>
      </w:pPr>
      <w:r>
        <w:t xml:space="preserve">К2прож = Кд x </w:t>
      </w:r>
      <w:proofErr w:type="spellStart"/>
      <w:r>
        <w:t>Кпп</w:t>
      </w:r>
      <w:proofErr w:type="spellEnd"/>
      <w:r>
        <w:t>, где: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Кд - коэффициент доходности, учитывающий покупательную способность населения;</w:t>
      </w:r>
    </w:p>
    <w:p w:rsidR="00000000" w:rsidRDefault="00154BF3">
      <w:pPr>
        <w:pStyle w:val="ConsPlusNormal"/>
        <w:spacing w:before="240"/>
        <w:ind w:firstLine="540"/>
        <w:jc w:val="both"/>
      </w:pPr>
      <w:proofErr w:type="spellStart"/>
      <w:r>
        <w:t>Кпп</w:t>
      </w:r>
      <w:proofErr w:type="spellEnd"/>
      <w:r>
        <w:t xml:space="preserve"> - коэффициент, учитывающий общую площадь предоставляемых помещений для временного размещения и проживания.</w:t>
      </w:r>
    </w:p>
    <w:p w:rsidR="00000000" w:rsidRDefault="00154BF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57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9.1. Коэффициент, учитывающий общую площадь предоставляемых помеще</w:t>
            </w:r>
            <w:r>
              <w:t>ний для временного размещения и проживания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r>
              <w:t>Кпп</w:t>
            </w:r>
            <w:proofErr w:type="spell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9.1.1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до 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0,9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9.1.2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свыше 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250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0,7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9.1.3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свыше 250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до 500 </w:t>
            </w:r>
            <w:proofErr w:type="spellStart"/>
            <w:r>
              <w:t>кв.м</w:t>
            </w:r>
            <w:proofErr w:type="spellEnd"/>
            <w:r>
              <w:t xml:space="preserve">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0,6</w:t>
            </w:r>
          </w:p>
        </w:tc>
      </w:tr>
    </w:tbl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10. Для вида предпринимательской деятельности "оказание услуг по передаче во временное владение и (или) пользование стационарных торговых мест, расположенных на рынках и в других местах торговли, не имеющих залов обслуживания посетителей" корректирующий ко</w:t>
      </w:r>
      <w:r>
        <w:t>эффициент К</w:t>
      </w:r>
      <w:proofErr w:type="gramStart"/>
      <w:r>
        <w:t>2</w:t>
      </w:r>
      <w:proofErr w:type="gramEnd"/>
      <w:r>
        <w:t xml:space="preserve"> рассчитывается по следующей формуле: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jc w:val="center"/>
      </w:pPr>
      <w:r>
        <w:t xml:space="preserve">К2стм = Кд x </w:t>
      </w:r>
      <w:proofErr w:type="spellStart"/>
      <w:r>
        <w:t>Ктм</w:t>
      </w:r>
      <w:proofErr w:type="spellEnd"/>
      <w:r>
        <w:t xml:space="preserve"> x </w:t>
      </w:r>
      <w:proofErr w:type="spellStart"/>
      <w:r>
        <w:t>Кп</w:t>
      </w:r>
      <w:proofErr w:type="spellEnd"/>
      <w:r>
        <w:t>, где: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Кд - коэффициент доходности;</w:t>
      </w:r>
    </w:p>
    <w:p w:rsidR="00000000" w:rsidRDefault="00154BF3">
      <w:pPr>
        <w:pStyle w:val="ConsPlusNormal"/>
        <w:spacing w:before="240"/>
        <w:ind w:firstLine="540"/>
        <w:jc w:val="both"/>
      </w:pPr>
      <w:proofErr w:type="spellStart"/>
      <w:r>
        <w:t>Ктм</w:t>
      </w:r>
      <w:proofErr w:type="spellEnd"/>
      <w:r>
        <w:t xml:space="preserve"> - коэффициент, учитывающий количество стационарных торговых мест, переданных во временное владение и (или) пользование;</w:t>
      </w:r>
    </w:p>
    <w:p w:rsidR="00000000" w:rsidRDefault="00154BF3">
      <w:pPr>
        <w:pStyle w:val="ConsPlusNormal"/>
        <w:spacing w:before="240"/>
        <w:ind w:firstLine="540"/>
        <w:jc w:val="both"/>
      </w:pPr>
      <w:proofErr w:type="spellStart"/>
      <w:r>
        <w:t>Кп</w:t>
      </w:r>
      <w:proofErr w:type="spellEnd"/>
      <w:r>
        <w:t xml:space="preserve"> - коэффициент, учиты</w:t>
      </w:r>
      <w:r>
        <w:t>вающий общую площадь торговых мест, переданных во временное владение и (или) пользование. Применяется только к торговым местам, площадь которых превышает 5 квадратных метров.</w:t>
      </w:r>
    </w:p>
    <w:p w:rsidR="00000000" w:rsidRDefault="00154BF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57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10.1. Коэффициент, учитывающий количество стационарных торговых мест, переданных</w:t>
            </w:r>
            <w:r>
              <w:t xml:space="preserve"> во временное владение и (или) </w:t>
            </w:r>
            <w:r>
              <w:lastRenderedPageBreak/>
              <w:t>пользование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r>
              <w:lastRenderedPageBreak/>
              <w:t>Ктм</w:t>
            </w:r>
            <w:proofErr w:type="spell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lastRenderedPageBreak/>
              <w:t>10.1.1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до 10 торговых ме</w:t>
            </w:r>
            <w:proofErr w:type="gramStart"/>
            <w:r>
              <w:t>ст вкл</w:t>
            </w:r>
            <w:proofErr w:type="gramEnd"/>
            <w:r>
              <w:t>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0,3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t>10.1.2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свыше 10 до 20 торговых мест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0,2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t>10.1.3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свыше 20 торговых мест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0,1</w:t>
            </w:r>
          </w:p>
        </w:tc>
      </w:tr>
    </w:tbl>
    <w:p w:rsidR="00000000" w:rsidRDefault="00154BF3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6180"/>
        <w:gridCol w:w="1757"/>
      </w:tblGrid>
      <w:tr w:rsidR="00000000"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>10.2. Коэффициент, учитывающий общую площадь торговых мест, переданных во временное владение и (или) пользование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proofErr w:type="spellStart"/>
            <w:r>
              <w:t>Кп</w:t>
            </w:r>
            <w:proofErr w:type="spellEnd"/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t>10.1.1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до 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 xml:space="preserve">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0,4</w:t>
            </w:r>
          </w:p>
        </w:tc>
      </w:tr>
      <w:tr w:rsidR="00000000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both"/>
            </w:pPr>
            <w:r>
              <w:t>10.1.2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</w:pPr>
            <w:r>
              <w:t xml:space="preserve">свыше 100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4BF3">
            <w:pPr>
              <w:pStyle w:val="ConsPlusNormal"/>
              <w:jc w:val="center"/>
            </w:pPr>
            <w:r>
              <w:t>0,3</w:t>
            </w:r>
          </w:p>
        </w:tc>
      </w:tr>
    </w:tbl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  <w:r>
        <w:t>В случаях, когда значение какого-либо из коэффициентов, участвующих в расчете корректирующего коэффициента базовой доходности К</w:t>
      </w:r>
      <w:proofErr w:type="gramStart"/>
      <w:r>
        <w:t>2</w:t>
      </w:r>
      <w:proofErr w:type="gramEnd"/>
      <w:r>
        <w:t>, не может быть установлено в соответствии с приложением к настоящему Решению, его значение принимается равным 1,0. Значения кор</w:t>
      </w:r>
      <w:r>
        <w:t>ректирующего коэффициента К</w:t>
      </w:r>
      <w:proofErr w:type="gramStart"/>
      <w:r>
        <w:t>2</w:t>
      </w:r>
      <w:proofErr w:type="gramEnd"/>
      <w:r>
        <w:t>, установленные в настоящем Решении на соответствующий календарный год, считаются установленными на следующий календарный год и подлежат применению, если не будут внесены изменения в настоящее Решение.</w:t>
      </w:r>
    </w:p>
    <w:p w:rsidR="00000000" w:rsidRDefault="00154BF3">
      <w:pPr>
        <w:pStyle w:val="ConsPlusNormal"/>
        <w:jc w:val="both"/>
      </w:pPr>
      <w:r>
        <w:t xml:space="preserve">(в ред. Решения Совета </w:t>
      </w:r>
      <w:proofErr w:type="spellStart"/>
      <w:r>
        <w:t>Кор</w:t>
      </w:r>
      <w:r>
        <w:t>миловского</w:t>
      </w:r>
      <w:proofErr w:type="spellEnd"/>
      <w:r>
        <w:t xml:space="preserve"> муниципального района Омской области от 21.05.2009 N 36)</w:t>
      </w: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ind w:firstLine="540"/>
        <w:jc w:val="both"/>
      </w:pPr>
    </w:p>
    <w:p w:rsidR="00000000" w:rsidRDefault="00154B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7"/>
      <w:footerReference w:type="default" r:id="rId8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54BF3">
      <w:pPr>
        <w:spacing w:after="0" w:line="240" w:lineRule="auto"/>
      </w:pPr>
      <w:r>
        <w:separator/>
      </w:r>
    </w:p>
  </w:endnote>
  <w:endnote w:type="continuationSeparator" w:id="0">
    <w:p w:rsidR="00000000" w:rsidRDefault="00154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154B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BF3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BF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BF3">
          <w:pPr>
            <w:pStyle w:val="ConsPlusNormal"/>
            <w:jc w:val="right"/>
            <w:rPr>
              <w:sz w:val="20"/>
              <w:szCs w:val="20"/>
            </w:rPr>
          </w:pPr>
        </w:p>
      </w:tc>
    </w:tr>
  </w:tbl>
  <w:p w:rsidR="00000000" w:rsidRDefault="00154BF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54BF3">
      <w:pPr>
        <w:spacing w:after="0" w:line="240" w:lineRule="auto"/>
      </w:pPr>
      <w:r>
        <w:separator/>
      </w:r>
    </w:p>
  </w:footnote>
  <w:footnote w:type="continuationSeparator" w:id="0">
    <w:p w:rsidR="00000000" w:rsidRDefault="00154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BF3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BF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4BF3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000000" w:rsidRDefault="00154BF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54BF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BF3"/>
    <w:rsid w:val="0015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54B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BF3"/>
  </w:style>
  <w:style w:type="paragraph" w:styleId="a5">
    <w:name w:val="footer"/>
    <w:basedOn w:val="a"/>
    <w:link w:val="a6"/>
    <w:uiPriority w:val="99"/>
    <w:unhideWhenUsed/>
    <w:rsid w:val="00154B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4B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54B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BF3"/>
  </w:style>
  <w:style w:type="paragraph" w:styleId="a5">
    <w:name w:val="footer"/>
    <w:basedOn w:val="a"/>
    <w:link w:val="a6"/>
    <w:uiPriority w:val="99"/>
    <w:unhideWhenUsed/>
    <w:rsid w:val="00154B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4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3200</Words>
  <Characters>18241</Characters>
  <Application>Microsoft Office Word</Application>
  <DocSecurity>2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Кормиловского муниципального района Омской области от 28.11.2008 N 74(ред. от 30.11.2016)"О едином налоге на вмененный доход для отдельных видов деятельности на территории Кормиловского муниципального района"(вместе с "Положением о введении</vt:lpstr>
    </vt:vector>
  </TitlesOfParts>
  <Company>КонсультантПлюс Версия 4018.00.50</Company>
  <LinksUpToDate>false</LinksUpToDate>
  <CharactersWithSpaces>21399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Кормиловского муниципального района Омской области от 28.11.2008 N 74(ред. от 30.11.2016)"О едином налоге на вмененный доход для отдельных видов деятельности на территории Кормиловского муниципального района"(вместе с "Положением о введении</dc:title>
  <dc:creator>Костенко Татьяна Анатольевна</dc:creator>
  <cp:lastModifiedBy>Костенко Татьяна Анатольевна</cp:lastModifiedBy>
  <cp:revision>2</cp:revision>
  <dcterms:created xsi:type="dcterms:W3CDTF">2020-02-25T10:52:00Z</dcterms:created>
  <dcterms:modified xsi:type="dcterms:W3CDTF">2020-02-25T10:52:00Z</dcterms:modified>
</cp:coreProperties>
</file>